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CF" w:rsidRPr="00447BCF" w:rsidRDefault="00447BCF" w:rsidP="0044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47BCF" w:rsidRPr="00447BCF" w:rsidRDefault="00447BCF" w:rsidP="0044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7BCF">
        <w:rPr>
          <w:rFonts w:ascii="Times New Roman" w:eastAsia="Times New Roman" w:hAnsi="Times New Roman" w:cs="Times New Roman"/>
          <w:b/>
        </w:rPr>
        <w:t>T.C.</w:t>
      </w:r>
    </w:p>
    <w:p w:rsidR="00447BCF" w:rsidRPr="00447BCF" w:rsidRDefault="00447BCF" w:rsidP="0044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7BCF">
        <w:rPr>
          <w:rFonts w:ascii="Times New Roman" w:eastAsia="Times New Roman" w:hAnsi="Times New Roman" w:cs="Times New Roman"/>
          <w:b/>
        </w:rPr>
        <w:t>TAŞLIÇAY KAYMAKAMLIĞI</w:t>
      </w:r>
    </w:p>
    <w:p w:rsidR="00447BCF" w:rsidRPr="00447BCF" w:rsidRDefault="00447BCF" w:rsidP="0044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7BCF">
        <w:rPr>
          <w:rFonts w:ascii="Times New Roman" w:eastAsia="Times New Roman" w:hAnsi="Times New Roman" w:cs="Times New Roman"/>
          <w:b/>
        </w:rPr>
        <w:t>Anadolu İmam Hatip Lisesi Müdürlüğü</w:t>
      </w:r>
    </w:p>
    <w:p w:rsidR="00447BCF" w:rsidRPr="00447BCF" w:rsidRDefault="00447BCF" w:rsidP="00447B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47BCF" w:rsidRPr="00447BCF" w:rsidRDefault="00447BCF" w:rsidP="00447B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47BCF" w:rsidRPr="00447BCF" w:rsidRDefault="00447BCF" w:rsidP="00447BC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7BCF">
        <w:rPr>
          <w:rFonts w:ascii="Times New Roman" w:eastAsia="Times New Roman" w:hAnsi="Times New Roman" w:cs="Times New Roman"/>
          <w:b/>
        </w:rPr>
        <w:t>TEKNİK ŞARTNAMESİ</w:t>
      </w:r>
    </w:p>
    <w:p w:rsidR="00486A22" w:rsidRPr="00AB29DC" w:rsidRDefault="00486A22" w:rsidP="007D3A7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94"/>
        <w:gridCol w:w="5745"/>
      </w:tblGrid>
      <w:tr w:rsidR="008508A0" w:rsidRPr="00C262AB" w:rsidTr="00330DA5">
        <w:trPr>
          <w:trHeight w:val="2967"/>
        </w:trPr>
        <w:tc>
          <w:tcPr>
            <w:tcW w:w="779" w:type="dxa"/>
            <w:shd w:val="clear" w:color="auto" w:fill="auto"/>
            <w:noWrap/>
            <w:vAlign w:val="center"/>
          </w:tcPr>
          <w:p w:rsidR="008508A0" w:rsidRPr="006F1D0D" w:rsidRDefault="008508A0" w:rsidP="003D14DD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894" w:type="dxa"/>
            <w:vAlign w:val="center"/>
          </w:tcPr>
          <w:p w:rsidR="008508A0" w:rsidRPr="00C262AB" w:rsidRDefault="00404231" w:rsidP="003D14DD">
            <w:pPr>
              <w:pStyle w:val="ListeParagraf"/>
              <w:ind w:left="-1134" w:firstLine="1134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01495" cy="1801495"/>
                  <wp:effectExtent l="0" t="0" r="0" b="0"/>
                  <wp:docPr id="1" name="Resim 1" descr="5 GÖZLÜ KÖPÜK TABAK 10-25-50 A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 GÖZLÜ KÖPÜK TABAK 10-25-50 A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80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noWrap/>
            <w:vAlign w:val="center"/>
          </w:tcPr>
          <w:p w:rsidR="008508A0" w:rsidRDefault="008508A0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C262AB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334AD6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4</w:t>
            </w:r>
            <w:r w:rsidRPr="00C262AB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GÖZLÜ </w:t>
            </w:r>
            <w:r w:rsidRPr="00A14DA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KÖPÜK TABAK</w:t>
            </w:r>
            <w:r w:rsidR="006F1D0D" w:rsidRPr="00A14DA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(</w:t>
            </w:r>
            <w:r w:rsidR="00A42DC2" w:rsidRPr="00A14DA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PAKET</w:t>
            </w:r>
            <w:r w:rsidR="006F1D0D" w:rsidRPr="00A14DA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)</w:t>
            </w:r>
          </w:p>
          <w:p w:rsidR="00680CDF" w:rsidRPr="00C262AB" w:rsidRDefault="00680CDF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680CDF" w:rsidRDefault="008508A0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680CDF"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 xml:space="preserve">Her pakette </w:t>
            </w:r>
            <w:r w:rsidR="001B3414"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100</w:t>
            </w:r>
            <w:r w:rsidRPr="00680CDF"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 xml:space="preserve"> adet olacaktır.</w:t>
            </w: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</w:p>
          <w:p w:rsidR="006F1D0D" w:rsidRPr="00A42DC2" w:rsidRDefault="00680CDF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proofErr w:type="gramStart"/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dikdörtgen</w:t>
            </w:r>
            <w:proofErr w:type="gramEnd"/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olacaktır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.</w:t>
            </w: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  <w:r w:rsidR="008508A0"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Tabaklar köpükten yapılmış tek kullanımlık olacaktır.   </w:t>
            </w:r>
          </w:p>
          <w:p w:rsidR="008508A0" w:rsidRDefault="006F1D0D" w:rsidP="008508A0">
            <w:pPr>
              <w:pStyle w:val="ListeParagraf"/>
              <w:ind w:left="-70" w:right="-7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A42DC2">
              <w:rPr>
                <w:rFonts w:ascii="Times New Roman" w:hAnsi="Times New Roman"/>
                <w:sz w:val="23"/>
                <w:szCs w:val="23"/>
                <w:highlight w:val="yellow"/>
              </w:rPr>
              <w:t xml:space="preserve"> CE uygunluk deklarasyonu olacaktır.</w:t>
            </w:r>
          </w:p>
          <w:p w:rsidR="00A14DAC" w:rsidRDefault="00A14DAC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Tek kullanımlık kırılmaya karşı dayanıklı olacaktır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piyasadaki</w:t>
            </w:r>
            <w:proofErr w:type="gramEnd"/>
            <w:r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1.sınıf malzeme olacaktır.</w:t>
            </w:r>
          </w:p>
          <w:p w:rsidR="00A14DAC" w:rsidRPr="00C262AB" w:rsidRDefault="00A14DAC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  <w:p w:rsidR="008508A0" w:rsidRPr="00C262AB" w:rsidRDefault="008508A0" w:rsidP="003D14DD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EE6A69" w:rsidRPr="00C262AB" w:rsidTr="00A14DAC">
        <w:trPr>
          <w:trHeight w:val="402"/>
        </w:trPr>
        <w:tc>
          <w:tcPr>
            <w:tcW w:w="779" w:type="dxa"/>
            <w:shd w:val="clear" w:color="auto" w:fill="auto"/>
            <w:noWrap/>
            <w:vAlign w:val="center"/>
          </w:tcPr>
          <w:p w:rsidR="00EE6A69" w:rsidRPr="006F1D0D" w:rsidRDefault="00EE6A69" w:rsidP="003D14DD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894" w:type="dxa"/>
            <w:vAlign w:val="center"/>
          </w:tcPr>
          <w:p w:rsidR="00EE6A69" w:rsidRPr="00C262AB" w:rsidRDefault="003A1EBA" w:rsidP="003D14DD">
            <w:pPr>
              <w:pStyle w:val="ListeParagraf"/>
              <w:ind w:left="-1134" w:firstLine="1134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 wp14:anchorId="600B6ECF" wp14:editId="4DD0B4C3">
                  <wp:extent cx="1743075" cy="2619375"/>
                  <wp:effectExtent l="0" t="0" r="9525" b="9525"/>
                  <wp:docPr id="4" name="Resim 4" descr="C:\Users\M. Timuçin DURSUN\AppData\Local\Microsoft\Windows\INetCache\Content.MSO\E3B5BD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 Timuçin DURSUN\AppData\Local\Microsoft\Windows\INetCache\Content.MSO\E3B5BD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noWrap/>
            <w:vAlign w:val="center"/>
          </w:tcPr>
          <w:p w:rsidR="00EE6A69" w:rsidRDefault="00EE6A69" w:rsidP="00EE6A69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C262AB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PLASTİK YEMEK KAŞIĞI</w:t>
            </w:r>
            <w:r w:rsid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 w:rsidR="001B3414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SETİ</w:t>
            </w:r>
            <w:r w:rsid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(</w:t>
            </w:r>
            <w:r w:rsidR="001B3414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Adet</w:t>
            </w:r>
            <w:r w:rsidR="006F1D0D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)</w:t>
            </w:r>
            <w:r w:rsidR="00A14DA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proofErr w:type="spellStart"/>
            <w:proofErr w:type="gramStart"/>
            <w:r w:rsidR="00A14DA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not:set</w:t>
            </w:r>
            <w:proofErr w:type="spellEnd"/>
            <w:proofErr w:type="gramEnd"/>
            <w:r w:rsidR="00A14DAC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halinde gelmeyen kaşıklar kabul edilmeyecektir.</w:t>
            </w:r>
          </w:p>
          <w:p w:rsidR="001B3414" w:rsidRDefault="001B3414" w:rsidP="00EE6A69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1B3414" w:rsidRPr="00A14DAC" w:rsidRDefault="00A14DAC" w:rsidP="00A14DAC">
            <w:pPr>
              <w:ind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 xml:space="preserve">Kaşıklar set halinde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olacaktır.set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 xml:space="preserve"> içinde (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kaşık,tuz,ıslak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mendil,peçete</w:t>
            </w:r>
            <w:r w:rsidR="003A1EBA"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,kürdan</w:t>
            </w:r>
            <w:bookmarkStart w:id="0" w:name="_GoBack"/>
            <w:bookmarkEnd w:id="0"/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) olacaktır</w:t>
            </w:r>
            <w:r w:rsidR="001B3414" w:rsidRPr="00A14DAC">
              <w:rPr>
                <w:rFonts w:ascii="Times New Roman" w:eastAsia="Calibri" w:hAnsi="Times New Roman" w:cs="Times New Roman"/>
                <w:sz w:val="23"/>
                <w:szCs w:val="23"/>
                <w:highlight w:val="magenta"/>
                <w:lang w:eastAsia="en-US"/>
              </w:rPr>
              <w:t>.</w:t>
            </w:r>
            <w:r w:rsidR="001B3414"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  <w:r w:rsidR="003A1EBA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Set içinde çatal olması şart değildir.</w:t>
            </w:r>
          </w:p>
          <w:p w:rsidR="00680CDF" w:rsidRPr="00C262AB" w:rsidRDefault="00680CDF" w:rsidP="00EE6A69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  <w:p w:rsidR="00EE6A69" w:rsidRPr="00A42DC2" w:rsidRDefault="00EE6A69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Tek kullanımlık kırılmaya karşı dayanıklı </w:t>
            </w:r>
            <w:proofErr w:type="spellStart"/>
            <w:proofErr w:type="gramStart"/>
            <w:r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olacaktır.</w:t>
            </w:r>
            <w:r w:rsidR="00F7170E"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Standart</w:t>
            </w:r>
            <w:proofErr w:type="spellEnd"/>
            <w:proofErr w:type="gramEnd"/>
            <w:r w:rsidR="00F7170E" w:rsidRPr="00A42DC2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boy.</w:t>
            </w:r>
          </w:p>
          <w:p w:rsidR="006F1D0D" w:rsidRPr="00C262AB" w:rsidRDefault="006F1D0D" w:rsidP="008508A0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A42DC2">
              <w:rPr>
                <w:rFonts w:ascii="Times New Roman" w:hAnsi="Times New Roman"/>
                <w:sz w:val="23"/>
                <w:szCs w:val="23"/>
                <w:highlight w:val="yellow"/>
              </w:rPr>
              <w:t>CE uygunluk deklarasyonu olacaktır.</w:t>
            </w:r>
            <w:r w:rsid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  <w:proofErr w:type="gramStart"/>
            <w:r w:rsid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piyasadaki</w:t>
            </w:r>
            <w:proofErr w:type="gramEnd"/>
            <w:r w:rsid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1.sınıf malzeme olacaktır.</w:t>
            </w:r>
          </w:p>
        </w:tc>
      </w:tr>
      <w:tr w:rsidR="00A14DAC" w:rsidRPr="00C262AB" w:rsidTr="00A14DAC">
        <w:trPr>
          <w:trHeight w:val="2867"/>
        </w:trPr>
        <w:tc>
          <w:tcPr>
            <w:tcW w:w="779" w:type="dxa"/>
            <w:shd w:val="clear" w:color="auto" w:fill="auto"/>
            <w:noWrap/>
            <w:vAlign w:val="center"/>
          </w:tcPr>
          <w:p w:rsidR="00A14DAC" w:rsidRPr="006F1D0D" w:rsidRDefault="00A14DAC" w:rsidP="003D14DD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894" w:type="dxa"/>
            <w:vAlign w:val="center"/>
          </w:tcPr>
          <w:p w:rsidR="00A14DAC" w:rsidRPr="00C262AB" w:rsidRDefault="00A14DAC" w:rsidP="003D14DD">
            <w:pPr>
              <w:pStyle w:val="ListeParagraf"/>
              <w:ind w:left="-1134" w:firstLine="1134"/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 wp14:anchorId="23552995" wp14:editId="1AEAC20D">
                  <wp:extent cx="2619375" cy="1752600"/>
                  <wp:effectExtent l="0" t="0" r="9525" b="0"/>
                  <wp:docPr id="2" name="Resim 2" descr="C:\Users\M. Timuçin DURSUN\AppData\Local\Microsoft\Windows\INetCache\Content.MSO\87D813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. Timuçin DURSUN\AppData\Local\Microsoft\Windows\INetCache\Content.MSO\87D813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noWrap/>
            <w:vAlign w:val="center"/>
          </w:tcPr>
          <w:p w:rsidR="00A14DAC" w:rsidRPr="00A14DAC" w:rsidRDefault="00A14DAC" w:rsidP="00A14DAC">
            <w:pPr>
              <w:ind w:right="-70"/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</w:pPr>
            <w:r w:rsidRPr="00A14DAC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highlight w:val="yellow"/>
                <w:lang w:eastAsia="en-US"/>
              </w:rPr>
              <w:t>TEK KULLANIMLIK NUMUNE SAKLAMA KABI-</w:t>
            </w:r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Tek kullanımlık </w:t>
            </w:r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yırtılmaya</w:t>
            </w:r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karşı dayanıklı </w:t>
            </w:r>
            <w:proofErr w:type="spellStart"/>
            <w:proofErr w:type="gramStart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olacaktır.Standart</w:t>
            </w:r>
            <w:proofErr w:type="spellEnd"/>
            <w:proofErr w:type="gramEnd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  <w:proofErr w:type="spellStart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boy.</w:t>
            </w:r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piyasadaki</w:t>
            </w:r>
            <w:proofErr w:type="spellEnd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1.sınıf malzeme olacaktır.</w:t>
            </w:r>
          </w:p>
          <w:p w:rsidR="00A14DAC" w:rsidRPr="00C262AB" w:rsidRDefault="00A14DAC" w:rsidP="00EE6A69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</w:p>
        </w:tc>
      </w:tr>
      <w:tr w:rsidR="00A14DAC" w:rsidRPr="00C262AB" w:rsidTr="00A14DAC">
        <w:trPr>
          <w:trHeight w:val="1320"/>
        </w:trPr>
        <w:tc>
          <w:tcPr>
            <w:tcW w:w="779" w:type="dxa"/>
            <w:shd w:val="clear" w:color="auto" w:fill="auto"/>
            <w:noWrap/>
            <w:vAlign w:val="center"/>
          </w:tcPr>
          <w:p w:rsidR="00A14DAC" w:rsidRDefault="00A14DAC" w:rsidP="003D14DD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3894" w:type="dxa"/>
            <w:vAlign w:val="center"/>
          </w:tcPr>
          <w:p w:rsidR="00A14DAC" w:rsidRPr="00C262AB" w:rsidRDefault="00670ACE" w:rsidP="003D14DD">
            <w:pPr>
              <w:pStyle w:val="ListeParagraf"/>
              <w:ind w:left="-1134" w:firstLine="1134"/>
              <w:rPr>
                <w:rFonts w:ascii="Times New Roman" w:eastAsia="Calibri" w:hAnsi="Times New Roman" w:cs="Times New Roman"/>
                <w:noProof/>
                <w:sz w:val="23"/>
                <w:szCs w:val="23"/>
              </w:rPr>
            </w:pPr>
            <w:r>
              <w:rPr>
                <w:noProof/>
              </w:rPr>
              <w:drawing>
                <wp:inline distT="0" distB="0" distL="0" distR="0" wp14:anchorId="3B8FB631" wp14:editId="73169C9D">
                  <wp:extent cx="2028825" cy="1619250"/>
                  <wp:effectExtent l="0" t="0" r="9525" b="0"/>
                  <wp:docPr id="3" name="Resim 3" descr="Yetkin Plastik Karton Bardak 7 oz 500 Adet Fiyat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tkin Plastik Karton Bardak 7 oz 500 Adet Fiyat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5" w:type="dxa"/>
            <w:shd w:val="clear" w:color="auto" w:fill="auto"/>
            <w:noWrap/>
            <w:vAlign w:val="center"/>
          </w:tcPr>
          <w:p w:rsidR="00A14DAC" w:rsidRPr="00C262AB" w:rsidRDefault="00A14DAC" w:rsidP="00EE6A69">
            <w:pPr>
              <w:pStyle w:val="ListeParagraf"/>
              <w:ind w:left="-70" w:right="-70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A14DAC">
              <w:rPr>
                <w:b/>
                <w:bCs/>
              </w:rPr>
              <w:t>PET BARDAK</w:t>
            </w:r>
            <w:r>
              <w:t xml:space="preserve"> </w:t>
            </w:r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.</w:t>
            </w:r>
            <w:r w:rsidR="00D84C75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100 </w:t>
            </w:r>
            <w:proofErr w:type="spellStart"/>
            <w:r w:rsidR="00D84C75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lü</w:t>
            </w:r>
            <w:proofErr w:type="spellEnd"/>
            <w:r w:rsidR="00D84C75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paketler halinde olmalıdır.</w:t>
            </w:r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Plastik Bardak takriben 180cc sıvı alacak şekilde olmalıdır</w:t>
            </w:r>
            <w:proofErr w:type="gramStart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. .</w:t>
            </w:r>
            <w:proofErr w:type="gramEnd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Plastik Bardak alt ve üstten kıvrımlı olmalıdır.  Plastik Bardak </w:t>
            </w:r>
            <w:proofErr w:type="spellStart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polypropilen</w:t>
            </w:r>
            <w:proofErr w:type="spellEnd"/>
            <w:r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den imal edilmiş olmalıdır. Plastik Bardak 2-3 gr ağırlığında olmalıdır</w:t>
            </w:r>
            <w:r w:rsidR="00D84C75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.</w:t>
            </w:r>
            <w:r w:rsidR="00D84C75"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</w:t>
            </w:r>
            <w:proofErr w:type="gramStart"/>
            <w:r w:rsidR="00D84C75"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>piyasadaki</w:t>
            </w:r>
            <w:proofErr w:type="gramEnd"/>
            <w:r w:rsidR="00D84C75" w:rsidRPr="00A14DAC">
              <w:rPr>
                <w:rFonts w:ascii="Times New Roman" w:eastAsia="Calibri" w:hAnsi="Times New Roman" w:cs="Times New Roman"/>
                <w:sz w:val="23"/>
                <w:szCs w:val="23"/>
                <w:highlight w:val="yellow"/>
                <w:lang w:eastAsia="en-US"/>
              </w:rPr>
              <w:t xml:space="preserve"> 1.sınıf malzeme olacaktır.</w:t>
            </w:r>
          </w:p>
        </w:tc>
      </w:tr>
    </w:tbl>
    <w:p w:rsidR="00D330AB" w:rsidRPr="00D330AB" w:rsidRDefault="00D330AB" w:rsidP="00D33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4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360"/>
        <w:gridCol w:w="3360"/>
        <w:gridCol w:w="3375"/>
      </w:tblGrid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330AB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0AB" w:rsidRPr="00D330AB" w:rsidTr="00D84C75">
        <w:trPr>
          <w:trHeight w:val="6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84C75" w:rsidRDefault="00D84C75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  <w:p w:rsidR="00B5285D" w:rsidRDefault="00B5285D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  <w:p w:rsidR="00B5285D" w:rsidRDefault="00B5285D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  <w:p w:rsidR="00B5285D" w:rsidRDefault="00B5285D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  <w:p w:rsidR="00B5285D" w:rsidRDefault="00B5285D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  <w:p w:rsidR="00B5285D" w:rsidRPr="00D330AB" w:rsidRDefault="00B5285D" w:rsidP="00D330A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484848"/>
                <w:sz w:val="1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30AB" w:rsidRPr="00D330AB" w:rsidRDefault="00D330AB" w:rsidP="00D33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>Alınacak malların özellikleri:</w:t>
      </w: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>1-Teslim alınan malların 2. maddede belirtilen süre içerisinde kullanımı sırasında bozuk olduğu tespit edildiğinde tüm sorumluluk yükleniciye aittir. Bu tür mallar yüklenici tarafından yenisi ile 24 saat içerisinde değiştirilecektir.</w:t>
      </w: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>5-Alınacak mamuller piyasanın en iyi mamulleri olacaktır.</w:t>
      </w: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Alınacak mallar peyderpey </w:t>
      </w:r>
      <w:proofErr w:type="spellStart"/>
      <w:proofErr w:type="gramStart"/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>alınacaktır.Mallar</w:t>
      </w:r>
      <w:proofErr w:type="spellEnd"/>
      <w:proofErr w:type="gramEnd"/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idarenin belirleyeceği miktarda ve tarihlerde teslim edilecektir. İhale sonrası sözleşme imzalanacak olup malların hepsi teslim edildikten sonra ödeneğin gelmesi durumunda 2020 bütçesinden ödeme yapılacaktır.</w:t>
      </w:r>
      <w:r w:rsidR="00D45C7B"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>Ödeneğin gelmemesi durumunda 2021 bütçesinden ödeme yapılacaktır.</w:t>
      </w: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>TÜM MALLARIN KALİTESİNİ OKULUMUZ MÜDÜRLÜĞÜ BELİRLER</w:t>
      </w: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85D" w:rsidRPr="00986BA5" w:rsidRDefault="00B5285D" w:rsidP="00986B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BA5">
        <w:rPr>
          <w:rFonts w:ascii="Times New Roman" w:eastAsia="Times New Roman" w:hAnsi="Times New Roman" w:cs="Times New Roman"/>
          <w:b/>
          <w:bCs/>
          <w:sz w:val="24"/>
          <w:szCs w:val="24"/>
        </w:rPr>
        <w:t>Muayene komisyonu numunelerin kontrolünü yapacaktır. (Her bir ürün numune olarak kullanılabilecektir.)</w:t>
      </w:r>
    </w:p>
    <w:p w:rsidR="00B5285D" w:rsidRPr="00B5285D" w:rsidRDefault="00B5285D" w:rsidP="00B5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85D" w:rsidRPr="00B5285D" w:rsidRDefault="00B5285D" w:rsidP="00B5285D">
      <w:pPr>
        <w:rPr>
          <w:rFonts w:ascii="Times New Roman" w:eastAsia="Times New Roman" w:hAnsi="Times New Roman" w:cs="Times New Roman"/>
          <w:sz w:val="24"/>
          <w:szCs w:val="24"/>
        </w:rPr>
      </w:pP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85D" w:rsidRPr="00B5285D" w:rsidRDefault="00B5285D" w:rsidP="00B5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85D" w:rsidRPr="00B5285D" w:rsidRDefault="00B5285D" w:rsidP="00B5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85D" w:rsidRPr="00B5285D" w:rsidRDefault="00B5285D" w:rsidP="00B528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5285D" w:rsidRPr="00B5285D" w:rsidRDefault="00B5285D" w:rsidP="00B5285D">
      <w:pPr>
        <w:rPr>
          <w:rFonts w:ascii="Times New Roman" w:eastAsia="Times New Roman" w:hAnsi="Times New Roman" w:cs="Times New Roman"/>
          <w:sz w:val="24"/>
          <w:szCs w:val="24"/>
        </w:rPr>
      </w:pPr>
      <w:r w:rsidRPr="00B5285D">
        <w:rPr>
          <w:rFonts w:ascii="Times New Roman" w:eastAsia="Times New Roman" w:hAnsi="Times New Roman" w:cs="Times New Roman"/>
          <w:sz w:val="24"/>
          <w:szCs w:val="24"/>
        </w:rPr>
        <w:t xml:space="preserve">Tuğba UZUN </w:t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Önder ARSLAN </w:t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85D" w:rsidRPr="00B5285D" w:rsidRDefault="00B5285D" w:rsidP="00B5285D">
      <w:pPr>
        <w:rPr>
          <w:rFonts w:ascii="Times New Roman" w:eastAsia="Times New Roman" w:hAnsi="Times New Roman" w:cs="Times New Roman"/>
          <w:sz w:val="24"/>
          <w:szCs w:val="24"/>
        </w:rPr>
      </w:pPr>
      <w:r w:rsidRPr="00B5285D">
        <w:rPr>
          <w:rFonts w:ascii="Times New Roman" w:eastAsia="Times New Roman" w:hAnsi="Times New Roman" w:cs="Times New Roman"/>
          <w:sz w:val="24"/>
          <w:szCs w:val="24"/>
        </w:rPr>
        <w:t xml:space="preserve">Müdür Başyardımcısı </w:t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Müdür Yardımcısı</w:t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  <w:r w:rsidRPr="00B528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5285D" w:rsidRPr="00B5285D" w:rsidRDefault="00B5285D" w:rsidP="00B528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85D">
        <w:rPr>
          <w:rFonts w:ascii="Times New Roman" w:eastAsia="Times New Roman" w:hAnsi="Times New Roman" w:cs="Times New Roman"/>
          <w:sz w:val="24"/>
          <w:szCs w:val="24"/>
        </w:rPr>
        <w:t>Uygundur</w:t>
      </w:r>
    </w:p>
    <w:p w:rsidR="00B5285D" w:rsidRPr="00B5285D" w:rsidRDefault="00B5285D" w:rsidP="00B528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285D">
        <w:rPr>
          <w:rFonts w:ascii="Times New Roman" w:eastAsia="Times New Roman" w:hAnsi="Times New Roman" w:cs="Times New Roman"/>
          <w:sz w:val="24"/>
          <w:szCs w:val="24"/>
        </w:rPr>
        <w:t>Halil AKIL</w:t>
      </w:r>
    </w:p>
    <w:p w:rsidR="00D84C75" w:rsidRPr="00D330AB" w:rsidRDefault="00D84C75" w:rsidP="00CC0E9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84C75" w:rsidRPr="00D330AB" w:rsidSect="00D84C75">
      <w:head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769" w:rsidRDefault="00565769" w:rsidP="0007591C">
      <w:pPr>
        <w:spacing w:after="0" w:line="240" w:lineRule="auto"/>
      </w:pPr>
      <w:r>
        <w:separator/>
      </w:r>
    </w:p>
  </w:endnote>
  <w:endnote w:type="continuationSeparator" w:id="0">
    <w:p w:rsidR="00565769" w:rsidRDefault="00565769" w:rsidP="0007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769" w:rsidRDefault="00565769" w:rsidP="0007591C">
      <w:pPr>
        <w:spacing w:after="0" w:line="240" w:lineRule="auto"/>
      </w:pPr>
      <w:r>
        <w:separator/>
      </w:r>
    </w:p>
  </w:footnote>
  <w:footnote w:type="continuationSeparator" w:id="0">
    <w:p w:rsidR="00565769" w:rsidRDefault="00565769" w:rsidP="0007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72" w:rsidRDefault="007D3A72">
    <w:pPr>
      <w:pStyle w:val="stBilgi"/>
    </w:pPr>
  </w:p>
  <w:p w:rsidR="007D3A72" w:rsidRDefault="007D3A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AF8"/>
    <w:multiLevelType w:val="hybridMultilevel"/>
    <w:tmpl w:val="33943AE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E64"/>
    <w:multiLevelType w:val="multilevel"/>
    <w:tmpl w:val="BF68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64091"/>
    <w:multiLevelType w:val="hybridMultilevel"/>
    <w:tmpl w:val="7D84CC6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01A2"/>
    <w:multiLevelType w:val="hybridMultilevel"/>
    <w:tmpl w:val="AF4C815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0D57"/>
    <w:multiLevelType w:val="hybridMultilevel"/>
    <w:tmpl w:val="F2C8895A"/>
    <w:lvl w:ilvl="0" w:tplc="A1F47C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5662C02"/>
    <w:multiLevelType w:val="hybridMultilevel"/>
    <w:tmpl w:val="FBD23D42"/>
    <w:lvl w:ilvl="0" w:tplc="041F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9B85C3E"/>
    <w:multiLevelType w:val="multilevel"/>
    <w:tmpl w:val="F6B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F71F3"/>
    <w:multiLevelType w:val="hybridMultilevel"/>
    <w:tmpl w:val="6C3000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047F8"/>
    <w:multiLevelType w:val="hybridMultilevel"/>
    <w:tmpl w:val="1116DF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41D48"/>
    <w:multiLevelType w:val="hybridMultilevel"/>
    <w:tmpl w:val="EE64099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F170E"/>
    <w:multiLevelType w:val="hybridMultilevel"/>
    <w:tmpl w:val="2E32986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2738"/>
    <w:multiLevelType w:val="hybridMultilevel"/>
    <w:tmpl w:val="88604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B6681"/>
    <w:multiLevelType w:val="hybridMultilevel"/>
    <w:tmpl w:val="3C5A99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91F20"/>
    <w:multiLevelType w:val="hybridMultilevel"/>
    <w:tmpl w:val="672448CE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50A5"/>
    <w:multiLevelType w:val="hybridMultilevel"/>
    <w:tmpl w:val="382429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870AA"/>
    <w:multiLevelType w:val="hybridMultilevel"/>
    <w:tmpl w:val="E51ADD44"/>
    <w:lvl w:ilvl="0" w:tplc="041F000D">
      <w:start w:val="1"/>
      <w:numFmt w:val="bullet"/>
      <w:lvlText w:val=""/>
      <w:lvlJc w:val="left"/>
      <w:pPr>
        <w:ind w:left="546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F5545"/>
    <w:multiLevelType w:val="multilevel"/>
    <w:tmpl w:val="06B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518D2"/>
    <w:multiLevelType w:val="multilevel"/>
    <w:tmpl w:val="BCC4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1B2940"/>
    <w:multiLevelType w:val="hybridMultilevel"/>
    <w:tmpl w:val="C6EE1DF4"/>
    <w:lvl w:ilvl="0" w:tplc="041F000D">
      <w:start w:val="1"/>
      <w:numFmt w:val="bullet"/>
      <w:lvlText w:val=""/>
      <w:lvlJc w:val="left"/>
      <w:pPr>
        <w:ind w:left="45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F3950"/>
    <w:multiLevelType w:val="hybridMultilevel"/>
    <w:tmpl w:val="F38CEA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5"/>
  </w:num>
  <w:num w:numId="11">
    <w:abstractNumId w:val="19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1"/>
  </w:num>
  <w:num w:numId="18">
    <w:abstractNumId w:val="17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B8"/>
    <w:rsid w:val="0002418F"/>
    <w:rsid w:val="00060851"/>
    <w:rsid w:val="0006174B"/>
    <w:rsid w:val="00067725"/>
    <w:rsid w:val="0007591C"/>
    <w:rsid w:val="000766B0"/>
    <w:rsid w:val="00090936"/>
    <w:rsid w:val="000931F4"/>
    <w:rsid w:val="000B7007"/>
    <w:rsid w:val="000F116A"/>
    <w:rsid w:val="000F2B52"/>
    <w:rsid w:val="00102F92"/>
    <w:rsid w:val="001178F6"/>
    <w:rsid w:val="00121F15"/>
    <w:rsid w:val="0015352E"/>
    <w:rsid w:val="001542E2"/>
    <w:rsid w:val="00163626"/>
    <w:rsid w:val="001648DC"/>
    <w:rsid w:val="0017445B"/>
    <w:rsid w:val="00184477"/>
    <w:rsid w:val="0019061E"/>
    <w:rsid w:val="001A50A7"/>
    <w:rsid w:val="001B3414"/>
    <w:rsid w:val="00216F4F"/>
    <w:rsid w:val="00225025"/>
    <w:rsid w:val="00227C14"/>
    <w:rsid w:val="00237037"/>
    <w:rsid w:val="00250916"/>
    <w:rsid w:val="002622DF"/>
    <w:rsid w:val="002871B3"/>
    <w:rsid w:val="00295CC7"/>
    <w:rsid w:val="002B57B1"/>
    <w:rsid w:val="002F7AEF"/>
    <w:rsid w:val="003006F8"/>
    <w:rsid w:val="00300B42"/>
    <w:rsid w:val="00306680"/>
    <w:rsid w:val="00330DA5"/>
    <w:rsid w:val="00333E0C"/>
    <w:rsid w:val="00334AD6"/>
    <w:rsid w:val="0035328A"/>
    <w:rsid w:val="00357D06"/>
    <w:rsid w:val="003758BB"/>
    <w:rsid w:val="0038468D"/>
    <w:rsid w:val="00385723"/>
    <w:rsid w:val="00390F64"/>
    <w:rsid w:val="003A1EBA"/>
    <w:rsid w:val="003A235E"/>
    <w:rsid w:val="003B4973"/>
    <w:rsid w:val="003C4ADB"/>
    <w:rsid w:val="003C4C50"/>
    <w:rsid w:val="003D14DD"/>
    <w:rsid w:val="003E5814"/>
    <w:rsid w:val="003F0060"/>
    <w:rsid w:val="003F528C"/>
    <w:rsid w:val="00404231"/>
    <w:rsid w:val="00433DFE"/>
    <w:rsid w:val="00447BCF"/>
    <w:rsid w:val="00471F67"/>
    <w:rsid w:val="00486A22"/>
    <w:rsid w:val="00491C1B"/>
    <w:rsid w:val="0049306E"/>
    <w:rsid w:val="004A6185"/>
    <w:rsid w:val="004C6ADE"/>
    <w:rsid w:val="004E0035"/>
    <w:rsid w:val="004E1826"/>
    <w:rsid w:val="00510684"/>
    <w:rsid w:val="00516545"/>
    <w:rsid w:val="00545035"/>
    <w:rsid w:val="0055565E"/>
    <w:rsid w:val="005560DD"/>
    <w:rsid w:val="005632CA"/>
    <w:rsid w:val="00565769"/>
    <w:rsid w:val="005875AA"/>
    <w:rsid w:val="005B56CF"/>
    <w:rsid w:val="005F0D8B"/>
    <w:rsid w:val="00614919"/>
    <w:rsid w:val="00627C54"/>
    <w:rsid w:val="00634223"/>
    <w:rsid w:val="00660C8A"/>
    <w:rsid w:val="00670ACE"/>
    <w:rsid w:val="00676F80"/>
    <w:rsid w:val="00680CDF"/>
    <w:rsid w:val="006A15B4"/>
    <w:rsid w:val="006D0401"/>
    <w:rsid w:val="006E4964"/>
    <w:rsid w:val="006F1D0D"/>
    <w:rsid w:val="006F48D4"/>
    <w:rsid w:val="00701A5A"/>
    <w:rsid w:val="00702CCD"/>
    <w:rsid w:val="00737D63"/>
    <w:rsid w:val="00786FE6"/>
    <w:rsid w:val="00787DC2"/>
    <w:rsid w:val="00792266"/>
    <w:rsid w:val="007A6D78"/>
    <w:rsid w:val="007A7107"/>
    <w:rsid w:val="007C5A4F"/>
    <w:rsid w:val="007D2A15"/>
    <w:rsid w:val="007D3A72"/>
    <w:rsid w:val="007F39FC"/>
    <w:rsid w:val="00805C69"/>
    <w:rsid w:val="00847430"/>
    <w:rsid w:val="008508A0"/>
    <w:rsid w:val="00851600"/>
    <w:rsid w:val="00862A1D"/>
    <w:rsid w:val="00870F5C"/>
    <w:rsid w:val="008743E2"/>
    <w:rsid w:val="008873B6"/>
    <w:rsid w:val="00895478"/>
    <w:rsid w:val="008C6C2D"/>
    <w:rsid w:val="008D1083"/>
    <w:rsid w:val="00913027"/>
    <w:rsid w:val="0094367C"/>
    <w:rsid w:val="00944CF1"/>
    <w:rsid w:val="00950BBD"/>
    <w:rsid w:val="009662CD"/>
    <w:rsid w:val="00986BA5"/>
    <w:rsid w:val="009B4A7F"/>
    <w:rsid w:val="009D6434"/>
    <w:rsid w:val="00A005D2"/>
    <w:rsid w:val="00A1087D"/>
    <w:rsid w:val="00A12628"/>
    <w:rsid w:val="00A14DAC"/>
    <w:rsid w:val="00A2085E"/>
    <w:rsid w:val="00A31795"/>
    <w:rsid w:val="00A330F4"/>
    <w:rsid w:val="00A35FA5"/>
    <w:rsid w:val="00A42DC2"/>
    <w:rsid w:val="00A52A35"/>
    <w:rsid w:val="00A6096C"/>
    <w:rsid w:val="00A8036B"/>
    <w:rsid w:val="00A82F99"/>
    <w:rsid w:val="00A85587"/>
    <w:rsid w:val="00AC29F0"/>
    <w:rsid w:val="00AD7FC0"/>
    <w:rsid w:val="00AF4C91"/>
    <w:rsid w:val="00AF66CC"/>
    <w:rsid w:val="00B06DBB"/>
    <w:rsid w:val="00B26718"/>
    <w:rsid w:val="00B45C8C"/>
    <w:rsid w:val="00B5285D"/>
    <w:rsid w:val="00B843AB"/>
    <w:rsid w:val="00BA0EE5"/>
    <w:rsid w:val="00BB641A"/>
    <w:rsid w:val="00BB73A4"/>
    <w:rsid w:val="00BD7CE0"/>
    <w:rsid w:val="00BE1E9B"/>
    <w:rsid w:val="00C05FE2"/>
    <w:rsid w:val="00C1505A"/>
    <w:rsid w:val="00C262AB"/>
    <w:rsid w:val="00C26B21"/>
    <w:rsid w:val="00C366ED"/>
    <w:rsid w:val="00C713B8"/>
    <w:rsid w:val="00CA5ED6"/>
    <w:rsid w:val="00CB448A"/>
    <w:rsid w:val="00CB4B34"/>
    <w:rsid w:val="00CC0E9E"/>
    <w:rsid w:val="00CF18E4"/>
    <w:rsid w:val="00CF328B"/>
    <w:rsid w:val="00D005C1"/>
    <w:rsid w:val="00D1552C"/>
    <w:rsid w:val="00D330AB"/>
    <w:rsid w:val="00D3427C"/>
    <w:rsid w:val="00D45C7B"/>
    <w:rsid w:val="00D84C75"/>
    <w:rsid w:val="00D966CC"/>
    <w:rsid w:val="00DE3CB5"/>
    <w:rsid w:val="00DE48B9"/>
    <w:rsid w:val="00E778DB"/>
    <w:rsid w:val="00E82B8A"/>
    <w:rsid w:val="00E87348"/>
    <w:rsid w:val="00E964B3"/>
    <w:rsid w:val="00EA2F33"/>
    <w:rsid w:val="00EB28D0"/>
    <w:rsid w:val="00EB411C"/>
    <w:rsid w:val="00ED58A2"/>
    <w:rsid w:val="00ED766A"/>
    <w:rsid w:val="00EE5C1E"/>
    <w:rsid w:val="00EE6A69"/>
    <w:rsid w:val="00EE78D5"/>
    <w:rsid w:val="00EF2B86"/>
    <w:rsid w:val="00EF3C43"/>
    <w:rsid w:val="00F03B28"/>
    <w:rsid w:val="00F14E4E"/>
    <w:rsid w:val="00F15042"/>
    <w:rsid w:val="00F32DAD"/>
    <w:rsid w:val="00F37C07"/>
    <w:rsid w:val="00F40ED7"/>
    <w:rsid w:val="00F50B38"/>
    <w:rsid w:val="00F7170E"/>
    <w:rsid w:val="00F75518"/>
    <w:rsid w:val="00F83183"/>
    <w:rsid w:val="00F9796D"/>
    <w:rsid w:val="00FA4CDF"/>
    <w:rsid w:val="00FD3C54"/>
    <w:rsid w:val="00FD4129"/>
    <w:rsid w:val="00FE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1972"/>
  <w15:docId w15:val="{85318675-1B27-4522-BD97-7D496928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qFormat/>
    <w:rsid w:val="00EB2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3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3B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13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"/>
    <w:rsid w:val="00C713B8"/>
    <w:pPr>
      <w:suppressAutoHyphens/>
      <w:ind w:left="720"/>
    </w:pPr>
    <w:rPr>
      <w:rFonts w:ascii="Times New Roman" w:eastAsia="Lucida Sans Unicode" w:hAnsi="Times New Roman" w:cs="Calibri"/>
      <w:kern w:val="1"/>
      <w:sz w:val="24"/>
      <w:szCs w:val="24"/>
      <w:lang w:eastAsia="en-US" w:bidi="hi-IN"/>
    </w:rPr>
  </w:style>
  <w:style w:type="character" w:customStyle="1" w:styleId="Balk4Char">
    <w:name w:val="Başlık 4 Char"/>
    <w:basedOn w:val="VarsaylanParagrafYazTipi"/>
    <w:link w:val="Balk4"/>
    <w:rsid w:val="00EB2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VarsaylanParagrafYazTipi"/>
    <w:rsid w:val="00EB28D0"/>
  </w:style>
  <w:style w:type="paragraph" w:styleId="NormalWeb">
    <w:name w:val="Normal (Web)"/>
    <w:basedOn w:val="Normal"/>
    <w:uiPriority w:val="99"/>
    <w:unhideWhenUsed/>
    <w:rsid w:val="00EE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7591C"/>
  </w:style>
  <w:style w:type="paragraph" w:styleId="AltBilgi">
    <w:name w:val="footer"/>
    <w:basedOn w:val="Normal"/>
    <w:link w:val="AltBilgiChar"/>
    <w:uiPriority w:val="99"/>
    <w:semiHidden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7591C"/>
  </w:style>
  <w:style w:type="paragraph" w:styleId="GvdeMetniGirintisi">
    <w:name w:val="Body Text Indent"/>
    <w:basedOn w:val="Normal"/>
    <w:link w:val="GvdeMetniGirintisiChar"/>
    <w:unhideWhenUsed/>
    <w:rsid w:val="008508A0"/>
    <w:pPr>
      <w:tabs>
        <w:tab w:val="left" w:pos="0"/>
      </w:tabs>
      <w:spacing w:after="0" w:line="240" w:lineRule="auto"/>
      <w:ind w:right="1" w:hanging="1245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508A0"/>
    <w:rPr>
      <w:rFonts w:ascii="Times New Roman" w:eastAsia="Times New Roman" w:hAnsi="Times New Roman" w:cs="Times New Roman"/>
      <w:b/>
      <w:sz w:val="24"/>
      <w:szCs w:val="20"/>
    </w:rPr>
  </w:style>
  <w:style w:type="character" w:styleId="Gl">
    <w:name w:val="Strong"/>
    <w:basedOn w:val="VarsaylanParagrafYazTipi"/>
    <w:uiPriority w:val="22"/>
    <w:qFormat/>
    <w:rsid w:val="003758BB"/>
    <w:rPr>
      <w:b/>
      <w:bCs/>
    </w:rPr>
  </w:style>
  <w:style w:type="character" w:customStyle="1" w:styleId="arc-product-specs-measures-header">
    <w:name w:val="arc-product-specs-measures-header"/>
    <w:basedOn w:val="VarsaylanParagrafYazTipi"/>
    <w:rsid w:val="00163626"/>
  </w:style>
  <w:style w:type="character" w:customStyle="1" w:styleId="arc-product-specs-measures">
    <w:name w:val="arc-product-specs-measures"/>
    <w:basedOn w:val="VarsaylanParagrafYazTipi"/>
    <w:rsid w:val="0016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418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206319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22940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987366">
              <w:marLeft w:val="24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96290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halil YASAV</cp:lastModifiedBy>
  <cp:revision>23</cp:revision>
  <dcterms:created xsi:type="dcterms:W3CDTF">2020-10-19T13:50:00Z</dcterms:created>
  <dcterms:modified xsi:type="dcterms:W3CDTF">2020-10-19T14:47:00Z</dcterms:modified>
</cp:coreProperties>
</file>