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541"/>
        <w:gridCol w:w="6378"/>
        <w:gridCol w:w="1560"/>
      </w:tblGrid>
      <w:tr w:rsidR="00C23186" w:rsidRPr="00B544EA" w:rsidTr="00B544EA">
        <w:trPr>
          <w:trHeight w:val="3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86" w:rsidRPr="00B544EA" w:rsidRDefault="00C23186" w:rsidP="00C2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S.NO.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86" w:rsidRPr="00B544EA" w:rsidRDefault="00C23186" w:rsidP="00C2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POZ NO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86" w:rsidRPr="00B544EA" w:rsidRDefault="00C23186" w:rsidP="00C2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İMALAT ADI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86" w:rsidRPr="00B544EA" w:rsidRDefault="00C23186" w:rsidP="00C2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BİRİM</w:t>
            </w:r>
          </w:p>
        </w:tc>
      </w:tr>
      <w:tr w:rsidR="00DE19E1" w:rsidRPr="00B544EA" w:rsidTr="00B544EA">
        <w:trPr>
          <w:trHeight w:val="30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E1" w:rsidRPr="00B544EA" w:rsidRDefault="00511DFB" w:rsidP="00E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E1" w:rsidRPr="00B544EA" w:rsidRDefault="00511DFB" w:rsidP="00E4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PİYASA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E1" w:rsidRPr="00B544EA" w:rsidRDefault="00511DFB" w:rsidP="00E45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100 W LED </w:t>
            </w:r>
            <w:proofErr w:type="gramStart"/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projektör</w:t>
            </w:r>
            <w:proofErr w:type="gramEnd"/>
            <w:r w:rsidR="002F5E92"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,</w:t>
            </w:r>
            <w:r w:rsidR="002F5E92" w:rsidRPr="00B544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5E92"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220 V, 10.000 </w:t>
            </w:r>
            <w:proofErr w:type="spellStart"/>
            <w:r w:rsidR="002F5E92"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lm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E1" w:rsidRPr="00B544EA" w:rsidRDefault="00511DFB" w:rsidP="00E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DE19E1" w:rsidRPr="00B544EA" w:rsidTr="00B544EA">
        <w:trPr>
          <w:trHeight w:val="60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FB" w:rsidRPr="00B544EA" w:rsidRDefault="00511DFB" w:rsidP="0051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100 W, SMD LED, en az 1.000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ışık akısında,</w:t>
            </w:r>
            <w:r w:rsidR="00B62EC3"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35.170.4000 pozuna uygun olarak;</w:t>
            </w:r>
          </w:p>
          <w:p w:rsidR="00511DFB" w:rsidRPr="00B544EA" w:rsidRDefault="00511DFB" w:rsidP="0051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Gövdesi ile ön cam çerçevesi enjeksiyon alüminyum dökümden imal </w:t>
            </w:r>
            <w:proofErr w:type="spellStart"/>
            <w:proofErr w:type="gram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edilmiş,fırın</w:t>
            </w:r>
            <w:proofErr w:type="spellEnd"/>
            <w:proofErr w:type="gram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boya ile boyanmış, ön camı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temperlenmiş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, 250ºC ısıya ve darbelere karşı dayanıklı, en az IP 65 koruma derecesine ve IK 09 koruma derecesine sahip, (-20ºC ile +85Cº) arasında çalışabilen, (tavana, duvara, zemine) montaj yapılabilmesi için gerekli montaj aparatları bulunan, projektörler ise TS EN 60598-2-5 standartlarına ve (2014/35/AB) Belirli Gerilim Sınırları İçin Tasarlanan Elektrikli Ekipman ile ilgili yönetmeliğe uygun olarak CE uygunluk işaretiyle piyasaya arz edilmiş olan projektörün iş yerine </w:t>
            </w:r>
            <w:r w:rsidR="002F5E92"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teslim edilmesi</w:t>
            </w: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</w:t>
            </w:r>
          </w:p>
          <w:p w:rsidR="00511DFB" w:rsidRPr="00B544EA" w:rsidRDefault="00511DFB" w:rsidP="0051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Not: ENEC sertifikalı sürücülü ve sürücü PFC değeri en az 0,95 olacaktır. Kullanılan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ledler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IESNA</w:t>
            </w:r>
            <w:r w:rsidR="002F5E92"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LM-80 belgeli olacaktır. Kullanım ömrü TM-21 hesaplama tablosuna göre en az 50000 (L70) saat,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renksel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geriverim değeri (CRI) en az 65 olacaktır.</w:t>
            </w:r>
          </w:p>
          <w:p w:rsidR="00DE19E1" w:rsidRPr="00B544EA" w:rsidRDefault="00511DFB" w:rsidP="00511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Projektörler akredite bir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labaratuvardan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alınmış IESNA LM-79 standartlarına uygun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fotometrik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ölçüm raporuna sahip olacak, IP koruma derecesi testleri TS 3033 EN 60529 standardına, IK koruma derecesi testleri TS EN 62262 standardına göre yaptırılmış olacaktır.</w:t>
            </w:r>
          </w:p>
        </w:tc>
      </w:tr>
      <w:tr w:rsidR="0090239C" w:rsidRPr="00B544EA" w:rsidTr="00B544EA">
        <w:trPr>
          <w:trHeight w:val="3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9C" w:rsidRPr="00B544EA" w:rsidRDefault="0090239C" w:rsidP="00B5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9C" w:rsidRPr="00B544EA" w:rsidRDefault="0090239C" w:rsidP="00B5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PİYASA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9C" w:rsidRPr="00B544EA" w:rsidRDefault="0090239C" w:rsidP="00B5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200 W LED </w:t>
            </w:r>
            <w:proofErr w:type="gramStart"/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projektör</w:t>
            </w:r>
            <w:proofErr w:type="gramEnd"/>
            <w:r w:rsidR="002F5E92"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, 220 V, 20.000 </w:t>
            </w:r>
            <w:proofErr w:type="spellStart"/>
            <w:r w:rsidR="002F5E92"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lm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9C" w:rsidRPr="00B544EA" w:rsidRDefault="0090239C" w:rsidP="00B5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C23186" w:rsidRPr="00B544EA" w:rsidTr="00B544EA">
        <w:trPr>
          <w:trHeight w:val="465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9C" w:rsidRPr="00B544EA" w:rsidRDefault="0090239C" w:rsidP="0090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200 W, SMD LED, en az 1.000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ışık akısında, 35.170.4000 pozuna uygun olarak;</w:t>
            </w:r>
          </w:p>
          <w:p w:rsidR="002F5E92" w:rsidRPr="00B544EA" w:rsidRDefault="002F5E92" w:rsidP="002F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Gövdesi ile ön cam çerçevesi enjeksiyon alüminyum dökümden imal </w:t>
            </w:r>
            <w:proofErr w:type="spellStart"/>
            <w:proofErr w:type="gram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edilmiş,fırın</w:t>
            </w:r>
            <w:proofErr w:type="spellEnd"/>
            <w:proofErr w:type="gram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boya ile boyanmış, ön camı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temperlenmiş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250ºC ısıya ve darbelere karşı dayanıklı, en az IP 65 koruma derecesine ve IK 09 koruma derecesine sahip, (-20ºC ile +85Cº) arasında çalışabilen, (tavana, duvara, zemine) montaj yapılabilmesi için gerekli montaj aparatları bulunan, projektörler ise TS EN 60598-2-5 standartlarına ve (2014/35/AB) Belirli Gerilim Sınırları İçin Tasarlanan Elektrikli Ekipman ile ilgili yönetmeliğe uygun olarak CE uygunluk işaretiyle piyasaya arz edilmiş olan projektörün iş yerine teslim edilmesi,</w:t>
            </w:r>
          </w:p>
          <w:p w:rsidR="002F5E92" w:rsidRPr="00B544EA" w:rsidRDefault="002F5E92" w:rsidP="002F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Not: ENEC sertifikalı sürücülü ve sürücü PFC değeri en az 0,95 olacaktır. Kullanılan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ledler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IESNA LM-80 belgeli olacaktır. Kullanım ömrü TM-21 hesaplama tablosuna göre en az 50</w:t>
            </w:r>
            <w:bookmarkStart w:id="0" w:name="_GoBack"/>
            <w:bookmarkEnd w:id="0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000 (L70) saat,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renksel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geriverim değeri (CRI) en az 65 olacaktır.</w:t>
            </w:r>
          </w:p>
          <w:p w:rsidR="00C23186" w:rsidRPr="00B544EA" w:rsidRDefault="002F5E92" w:rsidP="002F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Projektörler akredite bir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labaratuvardan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alınmış IESNA LM-79 standartlarına uygun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fotometrik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ölçüm raporuna sahip olacak, IP koruma derecesi testleri TS 3033 EN 60529 standardına, IK koruma derecesi testleri TS EN 62262 standardına göre yaptırılmış olacaktır.</w:t>
            </w:r>
          </w:p>
        </w:tc>
      </w:tr>
      <w:tr w:rsidR="0090239C" w:rsidRPr="00B544EA" w:rsidTr="00B544EA">
        <w:trPr>
          <w:trHeight w:val="37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9C" w:rsidRPr="00B544EA" w:rsidRDefault="0090239C" w:rsidP="00B5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9C" w:rsidRPr="00B544EA" w:rsidRDefault="0090239C" w:rsidP="00B5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PİYASA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9C" w:rsidRPr="00B544EA" w:rsidRDefault="0090239C" w:rsidP="00B5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400 W LED </w:t>
            </w:r>
            <w:proofErr w:type="gramStart"/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projektör</w:t>
            </w:r>
            <w:proofErr w:type="gramEnd"/>
            <w:r w:rsidR="002F5E92"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, 220 V, 38.000 </w:t>
            </w:r>
            <w:proofErr w:type="spellStart"/>
            <w:r w:rsidR="002F5E92"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lm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9C" w:rsidRPr="00B544EA" w:rsidRDefault="0090239C" w:rsidP="00B5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Adet</w:t>
            </w:r>
          </w:p>
        </w:tc>
      </w:tr>
      <w:tr w:rsidR="00620381" w:rsidRPr="00B544EA" w:rsidTr="00B544EA">
        <w:trPr>
          <w:trHeight w:val="465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39C" w:rsidRPr="00B544EA" w:rsidRDefault="0090239C" w:rsidP="0090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400 W, SMD LED, en az 1.000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lm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ışık akısında, 35.170.4000 pozuna uygun olarak;</w:t>
            </w:r>
          </w:p>
          <w:p w:rsidR="002F5E92" w:rsidRPr="00B544EA" w:rsidRDefault="002F5E92" w:rsidP="002F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Gövdesi ile ön cam çerçevesi enjeksiyon alüminyum dökümden imal </w:t>
            </w:r>
            <w:proofErr w:type="spellStart"/>
            <w:proofErr w:type="gram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edilmiş,fırın</w:t>
            </w:r>
            <w:proofErr w:type="spellEnd"/>
            <w:proofErr w:type="gram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boya ile boyanmış, ön camı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temperlenmiş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 250ºC ısıya ve darbelere karşı dayanıklı, en az IP 65 koruma derecesine ve IK 09 koruma derecesine sahip, (-20ºC ile +85Cº) arasında çalışabilen, (tavana, duvara, zemine) montaj yapılabilmesi için gerekli montaj aparatları bulunan, projektörler ise TS EN 60598-2-5 standartlarına ve (2014/35/AB) Belirli Gerilim Sınırları İçin Tasarlanan Elektrikli Ekipman ile ilgili yönetmeliğe uygun olarak CE uygunluk işaretiyle piyasaya arz edilmiş olan projektörün iş yerine teslim edilmesi,</w:t>
            </w:r>
          </w:p>
          <w:p w:rsidR="002F5E92" w:rsidRPr="00B544EA" w:rsidRDefault="002F5E92" w:rsidP="002F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Not: ENEC sertifikalı sürücülü ve sürücü PFC değeri en az 0,95 olacaktır. Kullanılan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ledler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IESNA LM-80 belgeli olacaktır. Kullanım ömrü TM-21 hesaplama tablosuna göre en az 50000 (L70) saat,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renksel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geriverim değeri (CRI) en az 65 olacaktır.</w:t>
            </w:r>
          </w:p>
          <w:p w:rsidR="00620381" w:rsidRPr="00B544EA" w:rsidRDefault="002F5E92" w:rsidP="002F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Projektörler akredite bir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labaratuvardan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alınmış IESNA LM-79 standartlarına uygun </w:t>
            </w:r>
            <w:proofErr w:type="spellStart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fotometrik</w:t>
            </w:r>
            <w:proofErr w:type="spellEnd"/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ölçüm raporuna sahip olacak, IP koruma derecesi testleri TS 3033 EN 60529 standardına, IK koruma derecesi testleri TS EN 62262 standardına göre yaptırılmış olacaktır.</w:t>
            </w:r>
          </w:p>
        </w:tc>
      </w:tr>
      <w:tr w:rsidR="002F5E92" w:rsidRPr="00B544EA" w:rsidTr="00B544EA">
        <w:trPr>
          <w:trHeight w:val="3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E92" w:rsidRPr="00B544EA" w:rsidRDefault="002F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44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E92" w:rsidRPr="00B544EA" w:rsidRDefault="002F5E9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44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PİYASA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92" w:rsidRPr="00B544EA" w:rsidRDefault="002F5E9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44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Yüksek basınçlı sodyum buharlı lamba, 70 W, E27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E92" w:rsidRPr="00B544EA" w:rsidRDefault="002F5E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544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Adet</w:t>
            </w:r>
          </w:p>
        </w:tc>
      </w:tr>
      <w:tr w:rsidR="00620381" w:rsidRPr="00B544EA" w:rsidTr="00B544EA">
        <w:trPr>
          <w:trHeight w:val="465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E92" w:rsidRPr="00B544EA" w:rsidRDefault="00B544EA" w:rsidP="002F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TEDAŞ Ampuller Şartnamesine uygun olarak üretilmiş olacaktır. </w:t>
            </w:r>
          </w:p>
        </w:tc>
      </w:tr>
      <w:tr w:rsidR="002F5E92" w:rsidRPr="00B544EA" w:rsidTr="00B544EA">
        <w:trPr>
          <w:trHeight w:val="2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E92" w:rsidRPr="00B544EA" w:rsidRDefault="002F5E92" w:rsidP="00A87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4E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E92" w:rsidRPr="00B544EA" w:rsidRDefault="002F5E92" w:rsidP="001D29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4EA">
              <w:rPr>
                <w:rFonts w:ascii="Times New Roman" w:hAnsi="Times New Roman" w:cs="Times New Roman"/>
                <w:b/>
                <w:sz w:val="18"/>
                <w:szCs w:val="18"/>
              </w:rPr>
              <w:t>35.140.3132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2" w:rsidRPr="00B544EA" w:rsidRDefault="002F5E92" w:rsidP="001D29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44EA">
              <w:rPr>
                <w:rFonts w:ascii="Times New Roman" w:hAnsi="Times New Roman" w:cs="Times New Roman"/>
                <w:b/>
                <w:sz w:val="18"/>
                <w:szCs w:val="18"/>
              </w:rPr>
              <w:t>2x4 mm2, NYY (NVV) tipi yer altı kablosu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2" w:rsidRPr="00B544EA" w:rsidRDefault="002F5E92" w:rsidP="00A879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544EA">
              <w:rPr>
                <w:rFonts w:ascii="Times New Roman" w:hAnsi="Times New Roman" w:cs="Times New Roman"/>
                <w:b/>
                <w:sz w:val="18"/>
                <w:szCs w:val="18"/>
              </w:rPr>
              <w:t>metre</w:t>
            </w:r>
            <w:proofErr w:type="gramEnd"/>
          </w:p>
        </w:tc>
      </w:tr>
      <w:tr w:rsidR="00620381" w:rsidRPr="00B544EA" w:rsidTr="00B544EA">
        <w:trPr>
          <w:trHeight w:val="465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E92" w:rsidRPr="00B544EA" w:rsidRDefault="002F5E92" w:rsidP="002F5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TS IEC 60502-1+A1 standardına uygun </w:t>
            </w:r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NYY (NVV) tipi 1 </w:t>
            </w:r>
            <w:proofErr w:type="spellStart"/>
            <w:r w:rsidRPr="00B544EA">
              <w:rPr>
                <w:rFonts w:ascii="Times New Roman" w:hAnsi="Times New Roman" w:cs="Times New Roman"/>
                <w:sz w:val="18"/>
                <w:szCs w:val="18"/>
              </w:rPr>
              <w:t>kV</w:t>
            </w:r>
            <w:proofErr w:type="spellEnd"/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 yeraltı kablosu</w:t>
            </w:r>
            <w:r w:rsidR="00B544EA">
              <w:rPr>
                <w:rFonts w:ascii="Times New Roman" w:hAnsi="Times New Roman" w:cs="Times New Roman"/>
                <w:sz w:val="18"/>
                <w:szCs w:val="18"/>
              </w:rPr>
              <w:t>nun işyerine teslim edilmesi.</w:t>
            </w:r>
          </w:p>
          <w:p w:rsidR="00620381" w:rsidRPr="00B544EA" w:rsidRDefault="002F5E92" w:rsidP="002F5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Not: TS EN 50575 ve TS EN 50575/A1 standartlarına, 305/2011/AB Yapı Malzemeleri Yönetmeliğine uygun olarak üretilmiş, </w:t>
            </w: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 uygunluk işaretiyle piyasaya arz edilmiş ve üreticinin performans beyanı ve AB tarafından akredite edilmiş kuruluşlardan alınmış Performans Değişiklik Sertifikasına sahip olacaktır.</w:t>
            </w:r>
          </w:p>
        </w:tc>
      </w:tr>
      <w:tr w:rsidR="00B544EA" w:rsidRPr="00B544EA" w:rsidTr="00B544EA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EA" w:rsidRPr="00A87985" w:rsidRDefault="00B544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79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EA" w:rsidRPr="00A87985" w:rsidRDefault="00B544E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79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35.140.3133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EA" w:rsidRPr="00A87985" w:rsidRDefault="00B544E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79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2x6 mm2, NYY (NVV) tipi yer altı kablosu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EA" w:rsidRPr="00A87985" w:rsidRDefault="00B544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A879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metre</w:t>
            </w:r>
            <w:proofErr w:type="gramEnd"/>
          </w:p>
        </w:tc>
      </w:tr>
      <w:tr w:rsidR="00620381" w:rsidRPr="00B544EA" w:rsidTr="00B544EA">
        <w:trPr>
          <w:trHeight w:val="465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EA" w:rsidRPr="00B544EA" w:rsidRDefault="00B544EA" w:rsidP="00B5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TS IEC 60502-1+A1 standardına uygun </w:t>
            </w:r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NYY (NVV) tipi 1 </w:t>
            </w:r>
            <w:proofErr w:type="spellStart"/>
            <w:r w:rsidRPr="00B544EA">
              <w:rPr>
                <w:rFonts w:ascii="Times New Roman" w:hAnsi="Times New Roman" w:cs="Times New Roman"/>
                <w:sz w:val="18"/>
                <w:szCs w:val="18"/>
              </w:rPr>
              <w:t>kV</w:t>
            </w:r>
            <w:proofErr w:type="spellEnd"/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 yeraltı kablosu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nun işyerine teslim edilmesi.</w:t>
            </w:r>
          </w:p>
          <w:p w:rsidR="005F29E8" w:rsidRPr="00B544EA" w:rsidRDefault="00B544EA" w:rsidP="00B5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Not: TS EN 50575 ve TS EN 50575/A1 standartlarına, 305/2011/AB Yapı Malzemeleri Yönetmeliğine uygun olarak üretilmiş, </w:t>
            </w: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 uygunluk işaretiyle piyasaya arz edilmiş ve üreticinin performans beyanı ve AB tarafından akredite edilmiş kuruluşlardan alınmış Performans Değişiklik Sertifikasına sahip olacaktır.</w:t>
            </w:r>
          </w:p>
        </w:tc>
      </w:tr>
      <w:tr w:rsidR="00B544EA" w:rsidRPr="00B544EA" w:rsidTr="00B544E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EA" w:rsidRPr="00A87985" w:rsidRDefault="00B544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79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EA" w:rsidRPr="00A87985" w:rsidRDefault="00B544E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79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35.140.3161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EA" w:rsidRPr="00A87985" w:rsidRDefault="00B544E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879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3x2,5 mm2, NYY (NVV) tipi yer altı kablosu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EA" w:rsidRPr="00A87985" w:rsidRDefault="00B544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 w:rsidRPr="00A8798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metre</w:t>
            </w:r>
            <w:proofErr w:type="gramEnd"/>
          </w:p>
        </w:tc>
      </w:tr>
      <w:tr w:rsidR="00531297" w:rsidRPr="00B544EA" w:rsidTr="00B544EA">
        <w:trPr>
          <w:trHeight w:val="600"/>
        </w:trPr>
        <w:tc>
          <w:tcPr>
            <w:tcW w:w="10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EA" w:rsidRPr="00B544EA" w:rsidRDefault="00B544EA" w:rsidP="00B54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TS IEC 60502-1+A1 standardına uygun </w:t>
            </w:r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NYY (NVV) tipi 1 </w:t>
            </w:r>
            <w:proofErr w:type="spellStart"/>
            <w:r w:rsidRPr="00B544EA">
              <w:rPr>
                <w:rFonts w:ascii="Times New Roman" w:hAnsi="Times New Roman" w:cs="Times New Roman"/>
                <w:sz w:val="18"/>
                <w:szCs w:val="18"/>
              </w:rPr>
              <w:t>kV</w:t>
            </w:r>
            <w:proofErr w:type="spellEnd"/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 yeraltı kablosu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nun işyerine teslim edilmesi.</w:t>
            </w:r>
          </w:p>
          <w:p w:rsidR="00531297" w:rsidRPr="00B544EA" w:rsidRDefault="00B544EA" w:rsidP="00B54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544EA">
              <w:rPr>
                <w:rFonts w:ascii="Times New Roman" w:hAnsi="Times New Roman" w:cs="Times New Roman"/>
                <w:sz w:val="18"/>
                <w:szCs w:val="18"/>
              </w:rPr>
              <w:t xml:space="preserve">Not: TS EN 50575 ve TS EN 50575/A1 standartlarına, 305/2011/AB Yapı Malzemeleri Yönetmeliğine uygun olarak üretilmiş, </w:t>
            </w:r>
            <w:r w:rsidRPr="00B54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 uygunluk işaretiyle piyasaya arz edilmiş ve üreticinin performans beyanı ve AB tarafından akredite edilmiş kuruluşlardan alınmış Performans Değişiklik Sertifikasına sahip olacaktır.</w:t>
            </w:r>
          </w:p>
        </w:tc>
      </w:tr>
    </w:tbl>
    <w:p w:rsidR="00856ECD" w:rsidRPr="00B544EA" w:rsidRDefault="00856ECD" w:rsidP="00196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F1B" w:rsidRPr="00B544EA" w:rsidRDefault="00C51F1B" w:rsidP="00196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F1B" w:rsidRPr="00B544EA" w:rsidRDefault="00C51F1B" w:rsidP="00196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0A42" w:rsidRPr="00B544EA" w:rsidRDefault="00CF0A42" w:rsidP="00196C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6C46" w:rsidRPr="00B544EA" w:rsidRDefault="00196C46" w:rsidP="00856EC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196C46" w:rsidRPr="00B544EA" w:rsidSect="00792798"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ED" w:rsidRDefault="000E42ED" w:rsidP="008E33B2">
      <w:pPr>
        <w:spacing w:after="0" w:line="240" w:lineRule="auto"/>
      </w:pPr>
      <w:r>
        <w:separator/>
      </w:r>
    </w:p>
  </w:endnote>
  <w:endnote w:type="continuationSeparator" w:id="0">
    <w:p w:rsidR="000E42ED" w:rsidRDefault="000E42ED" w:rsidP="008E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591016"/>
      <w:docPartObj>
        <w:docPartGallery w:val="Page Numbers (Bottom of Page)"/>
        <w:docPartUnique/>
      </w:docPartObj>
    </w:sdtPr>
    <w:sdtEndPr/>
    <w:sdtContent>
      <w:p w:rsidR="00395C96" w:rsidRDefault="00395C96" w:rsidP="00395C9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7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ED" w:rsidRDefault="000E42ED" w:rsidP="008E33B2">
      <w:pPr>
        <w:spacing w:after="0" w:line="240" w:lineRule="auto"/>
      </w:pPr>
      <w:r>
        <w:separator/>
      </w:r>
    </w:p>
  </w:footnote>
  <w:footnote w:type="continuationSeparator" w:id="0">
    <w:p w:rsidR="000E42ED" w:rsidRDefault="000E42ED" w:rsidP="008E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7E" w:rsidRDefault="00D9797E" w:rsidP="00395C96">
    <w:pPr>
      <w:jc w:val="center"/>
      <w:rPr>
        <w:rFonts w:ascii="Times New Roman" w:hAnsi="Times New Roman" w:cs="Times New Roman"/>
        <w:b/>
        <w:sz w:val="20"/>
        <w:szCs w:val="20"/>
      </w:rPr>
    </w:pPr>
  </w:p>
  <w:p w:rsidR="00395C96" w:rsidRPr="008E33B2" w:rsidRDefault="00395C96" w:rsidP="00395C96">
    <w:pPr>
      <w:jc w:val="center"/>
      <w:rPr>
        <w:rFonts w:ascii="Times New Roman" w:hAnsi="Times New Roman" w:cs="Times New Roman"/>
        <w:b/>
        <w:sz w:val="20"/>
        <w:szCs w:val="20"/>
      </w:rPr>
    </w:pPr>
    <w:r w:rsidRPr="008E33B2">
      <w:rPr>
        <w:rFonts w:ascii="Times New Roman" w:hAnsi="Times New Roman" w:cs="Times New Roman"/>
        <w:b/>
        <w:sz w:val="20"/>
        <w:szCs w:val="20"/>
      </w:rPr>
      <w:t>TEKNİK ŞARTNAME (İş Kalemleri)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B2" w:rsidRPr="008E33B2" w:rsidRDefault="008E33B2" w:rsidP="008E33B2">
    <w:pPr>
      <w:jc w:val="center"/>
      <w:rPr>
        <w:rFonts w:ascii="Times New Roman" w:hAnsi="Times New Roman" w:cs="Times New Roman"/>
        <w:b/>
        <w:sz w:val="20"/>
        <w:szCs w:val="20"/>
      </w:rPr>
    </w:pPr>
    <w:r w:rsidRPr="008E33B2">
      <w:rPr>
        <w:rFonts w:ascii="Times New Roman" w:hAnsi="Times New Roman" w:cs="Times New Roman"/>
        <w:b/>
        <w:sz w:val="20"/>
        <w:szCs w:val="20"/>
      </w:rPr>
      <w:t>TEKNİK ŞARTNAME (İş Kalemleri)</w:t>
    </w:r>
  </w:p>
  <w:p w:rsidR="008E33B2" w:rsidRPr="008E33B2" w:rsidRDefault="008E33B2" w:rsidP="008E33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8E33B2">
      <w:rPr>
        <w:rFonts w:ascii="Times New Roman" w:hAnsi="Times New Roman" w:cs="Times New Roman"/>
        <w:sz w:val="20"/>
        <w:szCs w:val="20"/>
      </w:rPr>
      <w:t>İşin Adı: 1981-BKY-BET-040 Albüm Numaralı Dış Cephesinin Boyanması ve Çatı Bakım ve Onarımı</w:t>
    </w:r>
  </w:p>
  <w:p w:rsidR="00395C96" w:rsidRPr="00395C96" w:rsidRDefault="008E33B2" w:rsidP="008E33B2">
    <w:pPr>
      <w:pStyle w:val="stbilgi"/>
      <w:rPr>
        <w:rFonts w:ascii="Times New Roman" w:hAnsi="Times New Roman" w:cs="Times New Roman"/>
        <w:sz w:val="20"/>
        <w:szCs w:val="20"/>
      </w:rPr>
    </w:pPr>
    <w:r w:rsidRPr="008E33B2">
      <w:rPr>
        <w:rFonts w:ascii="Times New Roman" w:hAnsi="Times New Roman" w:cs="Times New Roman"/>
        <w:sz w:val="20"/>
        <w:szCs w:val="20"/>
      </w:rPr>
      <w:t>İş Grubu: Ana Grup&gt;İnşaat İmalatları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794"/>
    <w:multiLevelType w:val="hybridMultilevel"/>
    <w:tmpl w:val="390E30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58E7"/>
    <w:multiLevelType w:val="hybridMultilevel"/>
    <w:tmpl w:val="08B092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6D86"/>
    <w:multiLevelType w:val="hybridMultilevel"/>
    <w:tmpl w:val="C240A7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4A8A"/>
    <w:multiLevelType w:val="hybridMultilevel"/>
    <w:tmpl w:val="91004A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9A4"/>
    <w:multiLevelType w:val="hybridMultilevel"/>
    <w:tmpl w:val="667659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651F"/>
    <w:multiLevelType w:val="hybridMultilevel"/>
    <w:tmpl w:val="C5B66A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3499"/>
    <w:multiLevelType w:val="hybridMultilevel"/>
    <w:tmpl w:val="0D5868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5F08"/>
    <w:multiLevelType w:val="hybridMultilevel"/>
    <w:tmpl w:val="70AABE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23682"/>
    <w:multiLevelType w:val="hybridMultilevel"/>
    <w:tmpl w:val="0D5868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6F45"/>
    <w:multiLevelType w:val="hybridMultilevel"/>
    <w:tmpl w:val="3EBC0D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62AC3"/>
    <w:multiLevelType w:val="hybridMultilevel"/>
    <w:tmpl w:val="FC529496"/>
    <w:lvl w:ilvl="0" w:tplc="59C2E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34789"/>
    <w:multiLevelType w:val="hybridMultilevel"/>
    <w:tmpl w:val="6C4635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46C8"/>
    <w:multiLevelType w:val="hybridMultilevel"/>
    <w:tmpl w:val="B80E7E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B29F7"/>
    <w:multiLevelType w:val="hybridMultilevel"/>
    <w:tmpl w:val="3EBC0D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5D3E"/>
    <w:multiLevelType w:val="hybridMultilevel"/>
    <w:tmpl w:val="5E9CD9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40A2E"/>
    <w:multiLevelType w:val="hybridMultilevel"/>
    <w:tmpl w:val="2D6E28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B63E8"/>
    <w:multiLevelType w:val="hybridMultilevel"/>
    <w:tmpl w:val="4EC2F8E6"/>
    <w:lvl w:ilvl="0" w:tplc="53822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546CF"/>
    <w:multiLevelType w:val="hybridMultilevel"/>
    <w:tmpl w:val="0D5868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16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74"/>
    <w:rsid w:val="00055FA2"/>
    <w:rsid w:val="00072702"/>
    <w:rsid w:val="00077C6B"/>
    <w:rsid w:val="0009560F"/>
    <w:rsid w:val="000A33F9"/>
    <w:rsid w:val="000C3B5F"/>
    <w:rsid w:val="000C6D95"/>
    <w:rsid w:val="000E42ED"/>
    <w:rsid w:val="00120552"/>
    <w:rsid w:val="00130423"/>
    <w:rsid w:val="0013529C"/>
    <w:rsid w:val="001446FB"/>
    <w:rsid w:val="00196C46"/>
    <w:rsid w:val="001B7592"/>
    <w:rsid w:val="001C4961"/>
    <w:rsid w:val="001C629A"/>
    <w:rsid w:val="001D728A"/>
    <w:rsid w:val="001F75D7"/>
    <w:rsid w:val="0020120E"/>
    <w:rsid w:val="00214952"/>
    <w:rsid w:val="00216039"/>
    <w:rsid w:val="002311A5"/>
    <w:rsid w:val="00234291"/>
    <w:rsid w:val="00273387"/>
    <w:rsid w:val="00280F89"/>
    <w:rsid w:val="002A2ACC"/>
    <w:rsid w:val="002A38F2"/>
    <w:rsid w:val="002D5A7F"/>
    <w:rsid w:val="002E051A"/>
    <w:rsid w:val="002F5E92"/>
    <w:rsid w:val="00313EF8"/>
    <w:rsid w:val="00354A93"/>
    <w:rsid w:val="003643E3"/>
    <w:rsid w:val="003722A0"/>
    <w:rsid w:val="00380BB1"/>
    <w:rsid w:val="00395C96"/>
    <w:rsid w:val="00395C98"/>
    <w:rsid w:val="00395DB4"/>
    <w:rsid w:val="003B0417"/>
    <w:rsid w:val="003D55EF"/>
    <w:rsid w:val="003E5A12"/>
    <w:rsid w:val="00445BAB"/>
    <w:rsid w:val="00453152"/>
    <w:rsid w:val="004A12E8"/>
    <w:rsid w:val="004C37F3"/>
    <w:rsid w:val="004D2237"/>
    <w:rsid w:val="004D4D52"/>
    <w:rsid w:val="005022D5"/>
    <w:rsid w:val="005116BF"/>
    <w:rsid w:val="00511DFB"/>
    <w:rsid w:val="00531297"/>
    <w:rsid w:val="005347F4"/>
    <w:rsid w:val="00544885"/>
    <w:rsid w:val="00553A2A"/>
    <w:rsid w:val="005651AD"/>
    <w:rsid w:val="0057389D"/>
    <w:rsid w:val="0058279D"/>
    <w:rsid w:val="005A02EF"/>
    <w:rsid w:val="005A74C8"/>
    <w:rsid w:val="005B4AA3"/>
    <w:rsid w:val="005E6F03"/>
    <w:rsid w:val="005F29E8"/>
    <w:rsid w:val="006065C6"/>
    <w:rsid w:val="00620381"/>
    <w:rsid w:val="00621635"/>
    <w:rsid w:val="00631ACC"/>
    <w:rsid w:val="00653B8F"/>
    <w:rsid w:val="006544F5"/>
    <w:rsid w:val="00671E15"/>
    <w:rsid w:val="006A5E0C"/>
    <w:rsid w:val="006B0FDA"/>
    <w:rsid w:val="006E0E5D"/>
    <w:rsid w:val="006E2676"/>
    <w:rsid w:val="00720D0C"/>
    <w:rsid w:val="00720F37"/>
    <w:rsid w:val="00747FE7"/>
    <w:rsid w:val="007660F9"/>
    <w:rsid w:val="00791D35"/>
    <w:rsid w:val="00792798"/>
    <w:rsid w:val="00796782"/>
    <w:rsid w:val="007B4056"/>
    <w:rsid w:val="007B7C87"/>
    <w:rsid w:val="007C7B21"/>
    <w:rsid w:val="007E1E65"/>
    <w:rsid w:val="007E756D"/>
    <w:rsid w:val="00802C88"/>
    <w:rsid w:val="0082136A"/>
    <w:rsid w:val="0083658A"/>
    <w:rsid w:val="00856ECD"/>
    <w:rsid w:val="008D3FD2"/>
    <w:rsid w:val="008E33B2"/>
    <w:rsid w:val="008E36FA"/>
    <w:rsid w:val="0090239C"/>
    <w:rsid w:val="009837C9"/>
    <w:rsid w:val="009854C0"/>
    <w:rsid w:val="009C3083"/>
    <w:rsid w:val="009D6C97"/>
    <w:rsid w:val="009E481C"/>
    <w:rsid w:val="009F227B"/>
    <w:rsid w:val="00A035A5"/>
    <w:rsid w:val="00A26CD4"/>
    <w:rsid w:val="00A52148"/>
    <w:rsid w:val="00A647CD"/>
    <w:rsid w:val="00A87985"/>
    <w:rsid w:val="00AD5893"/>
    <w:rsid w:val="00AD70E0"/>
    <w:rsid w:val="00AE7F75"/>
    <w:rsid w:val="00B0644D"/>
    <w:rsid w:val="00B42B53"/>
    <w:rsid w:val="00B530A7"/>
    <w:rsid w:val="00B544EA"/>
    <w:rsid w:val="00B62EC3"/>
    <w:rsid w:val="00B637FD"/>
    <w:rsid w:val="00C04A49"/>
    <w:rsid w:val="00C23186"/>
    <w:rsid w:val="00C246BB"/>
    <w:rsid w:val="00C260C5"/>
    <w:rsid w:val="00C51F1B"/>
    <w:rsid w:val="00C561E6"/>
    <w:rsid w:val="00C60A68"/>
    <w:rsid w:val="00CA12FB"/>
    <w:rsid w:val="00CA6199"/>
    <w:rsid w:val="00CB0743"/>
    <w:rsid w:val="00CE0876"/>
    <w:rsid w:val="00CF0A42"/>
    <w:rsid w:val="00D3243E"/>
    <w:rsid w:val="00D90BB8"/>
    <w:rsid w:val="00D9797E"/>
    <w:rsid w:val="00DA39BB"/>
    <w:rsid w:val="00DE19E1"/>
    <w:rsid w:val="00DF0A05"/>
    <w:rsid w:val="00E16274"/>
    <w:rsid w:val="00E42108"/>
    <w:rsid w:val="00E573CB"/>
    <w:rsid w:val="00EB28D6"/>
    <w:rsid w:val="00EE086D"/>
    <w:rsid w:val="00F113C4"/>
    <w:rsid w:val="00F123F0"/>
    <w:rsid w:val="00F62A58"/>
    <w:rsid w:val="00F75322"/>
    <w:rsid w:val="00FB2EBE"/>
    <w:rsid w:val="00FB43B2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F14FC-4A11-4B45-B6DE-8602E68C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0D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33B2"/>
  </w:style>
  <w:style w:type="paragraph" w:styleId="Altbilgi">
    <w:name w:val="footer"/>
    <w:basedOn w:val="Normal"/>
    <w:link w:val="AltbilgiChar"/>
    <w:uiPriority w:val="99"/>
    <w:unhideWhenUsed/>
    <w:rsid w:val="008E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7F6E-C691-4FBB-9F98-BD6775C2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Özel-İdare</cp:lastModifiedBy>
  <cp:revision>2</cp:revision>
  <dcterms:created xsi:type="dcterms:W3CDTF">2021-06-21T13:16:00Z</dcterms:created>
  <dcterms:modified xsi:type="dcterms:W3CDTF">2021-06-21T13:16:00Z</dcterms:modified>
</cp:coreProperties>
</file>